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91" w:rsidRDefault="00C231F1">
      <w:pPr>
        <w:spacing w:after="200" w:line="240" w:lineRule="auto"/>
        <w:jc w:val="right"/>
        <w:rPr>
          <w:rFonts w:ascii="Corbel" w:eastAsia="Corbel" w:hAnsi="Corbel" w:cs="Corbel"/>
          <w:i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</w:t>
      </w:r>
      <w:r w:rsidR="00D8311B">
        <w:rPr>
          <w:rFonts w:ascii="Corbel" w:eastAsia="Corbel" w:hAnsi="Corbel" w:cs="Corbel"/>
          <w:i/>
        </w:rPr>
        <w:t>do Zarządzenia Rektora UR  nr 61/2025</w:t>
      </w:r>
    </w:p>
    <w:p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A43B91" w:rsidRDefault="00C231F1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>
        <w:rPr>
          <w:rFonts w:ascii="Corbel" w:eastAsia="Corbel" w:hAnsi="Corbel" w:cs="Corbel"/>
          <w:i/>
          <w:sz w:val="24"/>
        </w:rPr>
        <w:t>202</w:t>
      </w:r>
      <w:r w:rsidR="00D8311B">
        <w:rPr>
          <w:rFonts w:ascii="Corbel" w:eastAsia="Corbel" w:hAnsi="Corbel" w:cs="Corbel"/>
          <w:i/>
          <w:sz w:val="24"/>
        </w:rPr>
        <w:t>5</w:t>
      </w:r>
      <w:r>
        <w:rPr>
          <w:rFonts w:ascii="Corbel" w:eastAsia="Corbel" w:hAnsi="Corbel" w:cs="Corbel"/>
          <w:i/>
          <w:sz w:val="24"/>
        </w:rPr>
        <w:t>-202</w:t>
      </w:r>
      <w:r w:rsidR="00D8311B">
        <w:rPr>
          <w:rFonts w:ascii="Corbel" w:eastAsia="Corbel" w:hAnsi="Corbel" w:cs="Corbel"/>
          <w:i/>
          <w:sz w:val="24"/>
        </w:rPr>
        <w:t>8</w:t>
      </w:r>
    </w:p>
    <w:p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:rsidR="00A43B91" w:rsidRDefault="00C231F1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</w:t>
      </w:r>
      <w:r w:rsidR="00D8311B">
        <w:rPr>
          <w:rFonts w:ascii="Corbel" w:eastAsia="Corbel" w:hAnsi="Corbel" w:cs="Corbel"/>
          <w:sz w:val="20"/>
        </w:rPr>
        <w:t>6</w:t>
      </w:r>
      <w:r>
        <w:rPr>
          <w:rFonts w:ascii="Corbel" w:eastAsia="Corbel" w:hAnsi="Corbel" w:cs="Corbel"/>
          <w:sz w:val="20"/>
        </w:rPr>
        <w:t>/202</w:t>
      </w:r>
      <w:r w:rsidR="00D8311B">
        <w:rPr>
          <w:rFonts w:ascii="Corbel" w:eastAsia="Corbel" w:hAnsi="Corbel" w:cs="Corbel"/>
          <w:sz w:val="20"/>
        </w:rPr>
        <w:t>7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593"/>
        <w:gridCol w:w="6587"/>
      </w:tblGrid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Pr="00C231F1" w:rsidRDefault="00C231F1">
            <w:pPr>
              <w:spacing w:before="100" w:after="100" w:line="240" w:lineRule="auto"/>
              <w:rPr>
                <w:b/>
              </w:rPr>
            </w:pPr>
            <w:r w:rsidRPr="00C231F1">
              <w:rPr>
                <w:rFonts w:ascii="Corbel" w:eastAsia="Corbel" w:hAnsi="Corbel" w:cs="Corbel"/>
                <w:b/>
                <w:color w:val="000000"/>
                <w:sz w:val="24"/>
              </w:rPr>
              <w:t>Bezpieczeństwo ekonomiczne i energetyczne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BW39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8311B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Wydział</w:t>
            </w:r>
            <w:r w:rsidR="00C231F1">
              <w:rPr>
                <w:rFonts w:ascii="Corbel" w:eastAsia="Corbel" w:hAnsi="Corbel" w:cs="Corbel"/>
                <w:sz w:val="24"/>
              </w:rPr>
              <w:t xml:space="preserve"> Nauk Społecznych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spacing w:before="100" w:after="100" w:line="240" w:lineRule="auto"/>
            </w:pPr>
            <w:r>
              <w:t>Instytut Nauk o Polityce</w:t>
            </w:r>
            <w:r w:rsidR="00D8311B">
              <w:t xml:space="preserve"> i Bezpieczeństwie 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pierwszy stopień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raktyczny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iestacjonarne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II, semestr III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 wyboru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784653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</w:t>
            </w:r>
            <w:r w:rsidR="00C231F1">
              <w:rPr>
                <w:rFonts w:ascii="Corbel" w:eastAsia="Corbel" w:hAnsi="Corbel" w:cs="Corbel"/>
                <w:color w:val="000000"/>
                <w:sz w:val="24"/>
              </w:rPr>
              <w:t>olski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A43B91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</w:tbl>
    <w:p w:rsidR="00A43B91" w:rsidRDefault="00C231F1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A43B91" w:rsidRDefault="00C231F1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9"/>
        <w:gridCol w:w="864"/>
        <w:gridCol w:w="717"/>
        <w:gridCol w:w="851"/>
        <w:gridCol w:w="747"/>
        <w:gridCol w:w="788"/>
        <w:gridCol w:w="665"/>
        <w:gridCol w:w="900"/>
        <w:gridCol w:w="1095"/>
        <w:gridCol w:w="1278"/>
      </w:tblGrid>
      <w:tr w:rsidR="00A43B91" w:rsidTr="00DB66D4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43B91" w:rsidTr="00DB66D4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DB66D4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A43B91" w:rsidRDefault="00A43B91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A43B91" w:rsidRDefault="00C231F1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Cambria Math" w:eastAsia="Cambria Math" w:hAnsi="Cambria Math" w:cs="Cambria Math"/>
          <w:b/>
          <w:sz w:val="24"/>
        </w:rPr>
        <w:t>⊠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:rsidR="00A43B91" w:rsidRDefault="00C231F1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C231F1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:rsidR="00A43B91" w:rsidRDefault="00C231F1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zaliczenie z oceną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 ekonomii i teorii bezpieczeństwa.</w:t>
            </w:r>
          </w:p>
          <w:p w:rsidR="00A43B91" w:rsidRDefault="00A43B91">
            <w:pPr>
              <w:spacing w:before="40" w:after="40" w:line="240" w:lineRule="auto"/>
            </w:pPr>
          </w:p>
        </w:tc>
      </w:tr>
    </w:tbl>
    <w:p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C231F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A43B91" w:rsidRDefault="00A43B91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26"/>
        <w:gridCol w:w="8354"/>
      </w:tblGrid>
      <w:tr w:rsidR="00A43B9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Prezentacja podstawowych zagrożeń dla bezpieczeństwa ekonomicznego i energetycznego</w:t>
            </w:r>
          </w:p>
        </w:tc>
      </w:tr>
      <w:tr w:rsidR="00A43B9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Analiza mierników gospodarczych</w:t>
            </w:r>
          </w:p>
        </w:tc>
      </w:tr>
      <w:tr w:rsidR="00A43B9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Prezentacja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mixu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energetycznego świata, Unii Europejskiej i Polski</w:t>
            </w:r>
          </w:p>
        </w:tc>
      </w:tr>
    </w:tbl>
    <w:p w:rsidR="00A43B91" w:rsidRDefault="00A43B91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A43B91" w:rsidRDefault="00A43B9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632"/>
        <w:gridCol w:w="5701"/>
        <w:gridCol w:w="1847"/>
      </w:tblGrid>
      <w:tr w:rsidR="00A43B91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43B91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tabs>
                <w:tab w:val="left" w:pos="1056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 i rozumie w zaawansowanym stopniu  mechanizmy współczesnej gospodarki narodowej i globalnej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K_W02</w:t>
            </w:r>
          </w:p>
        </w:tc>
      </w:tr>
      <w:tr w:rsidR="00A43B91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 normy, reguły i instytucje (krajowe, unijne i międzynarodowe) odpowiedzialne za bezpieczeństwo ekonomiczne i energetyczne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K_W03</w:t>
            </w:r>
          </w:p>
        </w:tc>
      </w:tr>
      <w:tr w:rsidR="00A43B91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posiada umiejętność identyfikacji podstawowych zjawisk i procesów ekonomicznych oraz posługiwania się podstawowymi miernikami ekonomicznymi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K_U04</w:t>
            </w:r>
          </w:p>
          <w:p w:rsidR="00A43B91" w:rsidRDefault="00A43B91">
            <w:pPr>
              <w:spacing w:after="0" w:line="240" w:lineRule="auto"/>
              <w:jc w:val="center"/>
            </w:pPr>
          </w:p>
        </w:tc>
      </w:tr>
      <w:tr w:rsidR="00A43B91">
        <w:trPr>
          <w:trHeight w:val="1"/>
        </w:trPr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dla bezpieczeństwa ekonomicznego i energetycznego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A43B9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</w:p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K_K04</w:t>
            </w:r>
          </w:p>
        </w:tc>
      </w:tr>
    </w:tbl>
    <w:p w:rsidR="00A43B91" w:rsidRDefault="00C231F1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p w:rsidR="00A43B91" w:rsidRDefault="00A43B91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ekonomiczne państwa - ujęcie teoretyczne.</w:t>
            </w:r>
          </w:p>
        </w:tc>
      </w:tr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Wyzwania bezpieczeństwa ekonomicznego państwa (inflacja, bezrobocie, zadłużenie państwa, cykle koniunkturalne).</w:t>
            </w:r>
          </w:p>
        </w:tc>
      </w:tr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Mierniki gospodarcze.</w:t>
            </w:r>
          </w:p>
        </w:tc>
      </w:tr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tabs>
                <w:tab w:val="left" w:pos="1752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Bezpieczeństwo energetyczne. Uwarunkowania, wyzwania, zagrożenia, metody i instrumenty.</w:t>
            </w:r>
          </w:p>
        </w:tc>
      </w:tr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tabs>
                <w:tab w:val="left" w:pos="1008"/>
              </w:tabs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Mix energetyczny świata i Polski.</w:t>
            </w:r>
          </w:p>
        </w:tc>
      </w:tr>
    </w:tbl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 xml:space="preserve">Konwersatorium: analiza tekstów z dyskusją, metoda projektów (projekt badawczy, wdrożeniowy, praktyczny), praca w grupach (rozwiązywanie zadań, dyskusja),gry dydaktyczne, metody kształcenia na odległość </w:t>
      </w:r>
    </w:p>
    <w:p w:rsidR="00A43B91" w:rsidRDefault="00C231F1">
      <w:pPr>
        <w:spacing w:after="0" w:line="240" w:lineRule="auto"/>
        <w:jc w:val="both"/>
        <w:rPr>
          <w:rFonts w:ascii="Corbel" w:eastAsia="Corbel" w:hAnsi="Corbel" w:cs="Corbel"/>
          <w:i/>
          <w:sz w:val="20"/>
        </w:rPr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z prezentacją multimedialną, wykład, dyskusja, praca w grupach</w:t>
      </w:r>
    </w:p>
    <w:p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C231F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A43B91" w:rsidRDefault="00A43B91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895"/>
        <w:gridCol w:w="5183"/>
        <w:gridCol w:w="2102"/>
      </w:tblGrid>
      <w:tr w:rsidR="00A43B91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A43B91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A43B91">
        <w:trPr>
          <w:trHeight w:val="1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A43B91" w:rsidRDefault="00A43B91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A43B9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A43B9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Ocena z aktywności studenta na zajęciach.</w:t>
            </w:r>
          </w:p>
          <w:p w:rsidR="00A43B91" w:rsidRDefault="00A43B91">
            <w:pPr>
              <w:spacing w:after="0" w:line="240" w:lineRule="auto"/>
            </w:pPr>
          </w:p>
        </w:tc>
      </w:tr>
    </w:tbl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2"/>
        <w:gridCol w:w="4448"/>
      </w:tblGrid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3B91" w:rsidRDefault="00C231F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</w:tr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A43B9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lastRenderedPageBreak/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A43B91" w:rsidRDefault="00C231F1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* Należy uwzględnić, że 1 </w:t>
      </w:r>
      <w:proofErr w:type="spellStart"/>
      <w:r>
        <w:rPr>
          <w:rFonts w:ascii="Corbel" w:eastAsia="Corbel" w:hAnsi="Corbel" w:cs="Corbel"/>
          <w:i/>
          <w:sz w:val="24"/>
        </w:rPr>
        <w:t>pkt</w:t>
      </w:r>
      <w:proofErr w:type="spellEnd"/>
      <w:r>
        <w:rPr>
          <w:rFonts w:ascii="Corbel" w:eastAsia="Corbel" w:hAnsi="Corbel" w:cs="Corbel"/>
          <w:i/>
          <w:sz w:val="24"/>
        </w:rPr>
        <w:t xml:space="preserve"> ECTS odpowiada 25-30 godzin całkowitego nakładu pracy studenta.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A43B91" w:rsidRDefault="00A43B9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A43B9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  <w:tr w:rsidR="00A43B9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A43B91" w:rsidRDefault="00A43B91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A43B9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A43B91" w:rsidRPr="00C231F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  <w:lang w:val="en-GB"/>
              </w:rPr>
            </w:pP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energetyczne. Koncepcje - wyzwania - interesy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red. 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J.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Gryz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A.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Podraza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M. </w:t>
            </w:r>
            <w:proofErr w:type="spellStart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Ruszel</w:t>
            </w:r>
            <w:proofErr w:type="spellEnd"/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>, PWN, Warszawa 2018.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 w:rsidRPr="00C231F1">
              <w:rPr>
                <w:rFonts w:ascii="Corbel" w:eastAsia="Corbel" w:hAnsi="Corbel" w:cs="Corbel"/>
                <w:i/>
                <w:color w:val="000000"/>
                <w:sz w:val="24"/>
                <w:lang w:val="en-GB"/>
              </w:rPr>
              <w:t>Energy Policy Transition - The Perspective of Different States</w:t>
            </w:r>
            <w:r w:rsidRPr="00C231F1">
              <w:rPr>
                <w:rFonts w:ascii="Corbel" w:eastAsia="Corbel" w:hAnsi="Corbel" w:cs="Corbel"/>
                <w:color w:val="000000"/>
                <w:sz w:val="24"/>
                <w:lang w:val="en-GB"/>
              </w:rPr>
              <w:t xml:space="preserve">, red.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Ruszel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T. Młynarski, A.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Szurlej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Ignacy </w:t>
            </w:r>
            <w:proofErr w:type="spellStart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Lukasiewicz</w:t>
            </w:r>
            <w:proofErr w:type="spellEnd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Energy Policy </w:t>
            </w:r>
            <w:proofErr w:type="spellStart"/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Institute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, Rzeszów 2017.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Ficoń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narodowe i jego typologie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2020.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Kaczmarski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energetyczne Unii Europejskiej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Wydawnictwo Akademickie i Profesjonalne, Warszawa 2010.</w:t>
            </w:r>
          </w:p>
          <w:p w:rsidR="00A43B91" w:rsidRDefault="00C231F1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Księżyk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Ekonomia. Podejście historyczne i prospektywne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Kraków 2012.</w:t>
            </w:r>
          </w:p>
        </w:tc>
      </w:tr>
      <w:tr w:rsidR="00A43B9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3B91" w:rsidRDefault="00C231F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Bartodziej G., Tomaszewski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Polityka energetyczna i bezpieczeństwo energetyczne,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Nowa Energia, Racibórz 2009.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Czaputowicz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 - współczesne koncepcje,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PWN, Warszawa 2012.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i/>
                <w:color w:val="000000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Giereszewski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J.,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wewnętrzne – zarys systemu,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Wydawnictwo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2013. </w:t>
            </w:r>
          </w:p>
          <w:p w:rsidR="00A43B91" w:rsidRDefault="00C231F1">
            <w:pPr>
              <w:spacing w:after="0" w:line="240" w:lineRule="auto"/>
              <w:ind w:left="488" w:hanging="488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Kuźniar R. i inni,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Bezpieczeństwo międzynarodowe,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Scholar, Warszawa 2012</w:t>
            </w:r>
          </w:p>
          <w:p w:rsidR="00A43B91" w:rsidRDefault="00C231F1">
            <w:pPr>
              <w:spacing w:after="0" w:line="240" w:lineRule="auto"/>
              <w:ind w:left="488" w:hanging="488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Ruszel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 xml:space="preserve"> M.,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 Polski wpływ na kształtowanie polityki energetycznej UE 2004-2015,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Wydawnictwo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color w:val="000000"/>
                <w:sz w:val="24"/>
              </w:rPr>
              <w:t>, Warszawa 2016.</w:t>
            </w:r>
          </w:p>
        </w:tc>
      </w:tr>
    </w:tbl>
    <w:p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43B91" w:rsidRDefault="00A43B91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43B91" w:rsidRDefault="00C231F1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A43B91" w:rsidSect="00A73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F0EF8"/>
    <w:multiLevelType w:val="multilevel"/>
    <w:tmpl w:val="08282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8E161C"/>
    <w:multiLevelType w:val="multilevel"/>
    <w:tmpl w:val="AA7E41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43B91"/>
    <w:rsid w:val="0017711C"/>
    <w:rsid w:val="003D54C2"/>
    <w:rsid w:val="00784653"/>
    <w:rsid w:val="00A43B91"/>
    <w:rsid w:val="00A73C52"/>
    <w:rsid w:val="00C231F1"/>
    <w:rsid w:val="00D8311B"/>
    <w:rsid w:val="00DB6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C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Krystian</cp:lastModifiedBy>
  <cp:revision>7</cp:revision>
  <dcterms:created xsi:type="dcterms:W3CDTF">2022-10-28T04:10:00Z</dcterms:created>
  <dcterms:modified xsi:type="dcterms:W3CDTF">2025-11-21T10:03:00Z</dcterms:modified>
</cp:coreProperties>
</file>